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0"/>
      </w:tblGrid>
      <w:tr w:rsidR="00575400" w:rsidRPr="00A73995" w14:paraId="6FF65A51" w14:textId="77777777" w:rsidTr="00980DAA">
        <w:trPr>
          <w:trHeight w:val="14121"/>
        </w:trPr>
        <w:tc>
          <w:tcPr>
            <w:tcW w:w="10790" w:type="dxa"/>
            <w:tcBorders>
              <w:top w:val="double" w:sz="24" w:space="0" w:color="8EAADB" w:themeColor="accent1" w:themeTint="99"/>
              <w:left w:val="double" w:sz="24" w:space="0" w:color="8EAADB" w:themeColor="accent1" w:themeTint="99"/>
              <w:bottom w:val="double" w:sz="24" w:space="0" w:color="8EAADB" w:themeColor="accent1" w:themeTint="99"/>
              <w:right w:val="double" w:sz="24" w:space="0" w:color="8EAADB" w:themeColor="accent1" w:themeTint="99"/>
            </w:tcBorders>
            <w:shd w:val="clear" w:color="auto" w:fill="FFFFFF" w:themeFill="background1"/>
          </w:tcPr>
          <w:p w14:paraId="1272BE8D" w14:textId="48ED5083" w:rsidR="00575400" w:rsidRPr="000B14BA" w:rsidRDefault="001363FB" w:rsidP="00453F73">
            <w:pPr>
              <w:jc w:val="center"/>
              <w:rPr>
                <w:b/>
                <w:color w:val="538135" w:themeColor="accent6" w:themeShade="BF"/>
                <w:sz w:val="40"/>
                <w:szCs w:val="40"/>
                <w:lang w:val="es-ES"/>
              </w:rPr>
            </w:pPr>
            <w:bookmarkStart w:id="0" w:name="_GoBack"/>
            <w:bookmarkEnd w:id="0"/>
            <w:r w:rsidRPr="000B14BA">
              <w:rPr>
                <w:b/>
                <w:color w:val="538135" w:themeColor="accent6" w:themeShade="BF"/>
                <w:sz w:val="40"/>
                <w:szCs w:val="40"/>
                <w:lang w:val="es-ES"/>
              </w:rPr>
              <w:t xml:space="preserve">Requerida </w:t>
            </w:r>
            <w:r w:rsidR="00453F73" w:rsidRPr="000B14BA">
              <w:rPr>
                <w:b/>
                <w:color w:val="538135" w:themeColor="accent6" w:themeShade="BF"/>
                <w:sz w:val="40"/>
                <w:szCs w:val="40"/>
                <w:lang w:val="es-ES"/>
              </w:rPr>
              <w:t xml:space="preserve">Nova </w:t>
            </w:r>
            <w:proofErr w:type="spellStart"/>
            <w:r w:rsidR="00453F73" w:rsidRPr="000B14BA">
              <w:rPr>
                <w:b/>
                <w:color w:val="538135" w:themeColor="accent6" w:themeShade="BF"/>
                <w:sz w:val="40"/>
                <w:szCs w:val="40"/>
                <w:lang w:val="es-ES"/>
              </w:rPr>
              <w:t>Vacina</w:t>
            </w:r>
            <w:proofErr w:type="spellEnd"/>
            <w:r w:rsidR="00453F73" w:rsidRPr="000B14BA">
              <w:rPr>
                <w:b/>
                <w:color w:val="538135" w:themeColor="accent6" w:themeShade="BF"/>
                <w:sz w:val="40"/>
                <w:szCs w:val="40"/>
                <w:lang w:val="es-ES"/>
              </w:rPr>
              <w:t xml:space="preserve"> M</w:t>
            </w:r>
            <w:r w:rsidR="00453F73" w:rsidRPr="000B14BA">
              <w:rPr>
                <w:b/>
                <w:color w:val="538135" w:themeColor="accent6" w:themeShade="BF"/>
                <w:sz w:val="40"/>
                <w:szCs w:val="40"/>
                <w:lang w:val="pt-PT"/>
              </w:rPr>
              <w:t>eningoc</w:t>
            </w:r>
            <w:r w:rsidR="00453F73" w:rsidRPr="000B14BA">
              <w:rPr>
                <w:rFonts w:ascii="Calibri" w:hAnsi="Calibri" w:cs="Calibri"/>
                <w:b/>
                <w:color w:val="538135" w:themeColor="accent6" w:themeShade="BF"/>
                <w:sz w:val="40"/>
                <w:szCs w:val="40"/>
                <w:lang w:val="pt-PT"/>
              </w:rPr>
              <w:t>ó</w:t>
            </w:r>
            <w:r w:rsidR="00453F73" w:rsidRPr="000B14BA">
              <w:rPr>
                <w:b/>
                <w:color w:val="538135" w:themeColor="accent6" w:themeShade="BF"/>
                <w:sz w:val="40"/>
                <w:szCs w:val="40"/>
                <w:lang w:val="pt-PT"/>
              </w:rPr>
              <w:t>cica</w:t>
            </w:r>
            <w:r w:rsidR="00453F73" w:rsidRPr="000B14BA">
              <w:rPr>
                <w:b/>
                <w:color w:val="538135" w:themeColor="accent6" w:themeShade="BF"/>
                <w:sz w:val="40"/>
                <w:szCs w:val="40"/>
                <w:lang w:val="es-ES"/>
              </w:rPr>
              <w:t xml:space="preserve"> Conjugada </w:t>
            </w:r>
          </w:p>
          <w:p w14:paraId="141777A5" w14:textId="11E8AD3F" w:rsidR="00453F73" w:rsidRPr="000B14BA" w:rsidRDefault="00453F73" w:rsidP="00453F73">
            <w:pPr>
              <w:jc w:val="center"/>
              <w:rPr>
                <w:b/>
                <w:color w:val="538135" w:themeColor="accent6" w:themeShade="BF"/>
                <w:sz w:val="40"/>
                <w:szCs w:val="40"/>
                <w:lang w:val="pt-PT"/>
              </w:rPr>
            </w:pPr>
            <w:r w:rsidRPr="000B14BA">
              <w:rPr>
                <w:b/>
                <w:color w:val="538135" w:themeColor="accent6" w:themeShade="BF"/>
                <w:sz w:val="40"/>
                <w:szCs w:val="40"/>
                <w:lang w:val="pt-PT"/>
              </w:rPr>
              <w:t>(MenACWY) para Entrar na Escola</w:t>
            </w:r>
          </w:p>
          <w:p w14:paraId="683941E5" w14:textId="7C706F9E" w:rsidR="006A0D4E" w:rsidRPr="001363FB" w:rsidRDefault="006A0D4E" w:rsidP="00453F73">
            <w:pPr>
              <w:jc w:val="center"/>
              <w:rPr>
                <w:color w:val="5B9BD5" w:themeColor="accent5"/>
                <w:sz w:val="16"/>
                <w:szCs w:val="16"/>
                <w:lang w:val="pt-PT"/>
              </w:rPr>
            </w:pPr>
          </w:p>
          <w:tbl>
            <w:tblPr>
              <w:tblStyle w:val="TableGrid"/>
              <w:tblW w:w="0" w:type="auto"/>
              <w:tblInd w:w="297" w:type="dxa"/>
              <w:tblLook w:val="04A0" w:firstRow="1" w:lastRow="0" w:firstColumn="1" w:lastColumn="0" w:noHBand="0" w:noVBand="1"/>
            </w:tblPr>
            <w:tblGrid>
              <w:gridCol w:w="9630"/>
            </w:tblGrid>
            <w:tr w:rsidR="005A2AF2" w:rsidRPr="007329A0" w14:paraId="74E0FC35" w14:textId="77777777" w:rsidTr="00EA3352">
              <w:trPr>
                <w:trHeight w:val="2331"/>
              </w:trPr>
              <w:tc>
                <w:tcPr>
                  <w:tcW w:w="9630" w:type="dxa"/>
                  <w:tcBorders>
                    <w:top w:val="double" w:sz="12" w:space="0" w:color="538135" w:themeColor="accent6" w:themeShade="BF"/>
                    <w:left w:val="double" w:sz="12" w:space="0" w:color="538135" w:themeColor="accent6" w:themeShade="BF"/>
                    <w:bottom w:val="double" w:sz="12" w:space="0" w:color="538135" w:themeColor="accent6" w:themeShade="BF"/>
                    <w:right w:val="double" w:sz="12" w:space="0" w:color="538135" w:themeColor="accent6" w:themeShade="BF"/>
                  </w:tcBorders>
                  <w:shd w:val="clear" w:color="auto" w:fill="E2EFD9" w:themeFill="accent6" w:themeFillTint="33"/>
                </w:tcPr>
                <w:p w14:paraId="1DE5E5DB" w14:textId="4D29006C" w:rsidR="005A2AF2" w:rsidRDefault="00B50145" w:rsidP="00B50145">
                  <w:pPr>
                    <w:rPr>
                      <w:color w:val="000000" w:themeColor="text1"/>
                      <w:sz w:val="22"/>
                      <w:szCs w:val="22"/>
                      <w:lang w:val="pt-PT"/>
                    </w:rPr>
                  </w:pPr>
                  <w:r w:rsidRPr="00DC4F7A">
                    <w:rPr>
                      <w:color w:val="000000" w:themeColor="text1"/>
                      <w:sz w:val="22"/>
                      <w:szCs w:val="22"/>
                      <w:lang w:val="pt-PT"/>
                    </w:rPr>
                    <w:t xml:space="preserve">Com </w:t>
                  </w:r>
                  <w:r w:rsidR="00DC4F7A" w:rsidRPr="00DC4F7A">
                    <w:rPr>
                      <w:color w:val="000000" w:themeColor="text1"/>
                      <w:sz w:val="22"/>
                      <w:szCs w:val="22"/>
                      <w:lang w:val="pt-PT"/>
                    </w:rPr>
                    <w:t>início</w:t>
                  </w:r>
                  <w:r w:rsidRPr="00DC4F7A">
                    <w:rPr>
                      <w:color w:val="000000" w:themeColor="text1"/>
                      <w:sz w:val="22"/>
                      <w:szCs w:val="22"/>
                      <w:lang w:val="pt-PT"/>
                    </w:rPr>
                    <w:t xml:space="preserve"> no ano escolar de 2020-2021, todos os alunos </w:t>
                  </w:r>
                  <w:r w:rsidR="00DC4F7A">
                    <w:rPr>
                      <w:color w:val="000000" w:themeColor="text1"/>
                      <w:sz w:val="22"/>
                      <w:szCs w:val="22"/>
                      <w:lang w:val="pt-PT"/>
                    </w:rPr>
                    <w:t>que entrarem n</w:t>
                  </w:r>
                  <w:r w:rsidRPr="00DC4F7A">
                    <w:rPr>
                      <w:color w:val="000000" w:themeColor="text1"/>
                      <w:sz w:val="22"/>
                      <w:szCs w:val="22"/>
                      <w:lang w:val="pt-PT"/>
                    </w:rPr>
                    <w:t xml:space="preserve">as </w:t>
                  </w:r>
                  <w:r w:rsidR="00DC4F7A" w:rsidRPr="00DC4F7A">
                    <w:rPr>
                      <w:color w:val="000000" w:themeColor="text1"/>
                      <w:sz w:val="22"/>
                      <w:szCs w:val="22"/>
                      <w:lang w:val="pt-PT"/>
                    </w:rPr>
                    <w:t>Sé</w:t>
                  </w:r>
                  <w:r w:rsidR="00DC4F7A">
                    <w:rPr>
                      <w:color w:val="000000" w:themeColor="text1"/>
                      <w:sz w:val="22"/>
                      <w:szCs w:val="22"/>
                      <w:lang w:val="pt-PT"/>
                    </w:rPr>
                    <w:t>ries</w:t>
                  </w:r>
                  <w:r w:rsidRPr="00DC4F7A">
                    <w:rPr>
                      <w:color w:val="000000" w:themeColor="text1"/>
                      <w:sz w:val="22"/>
                      <w:szCs w:val="22"/>
                      <w:lang w:val="pt-PT"/>
                    </w:rPr>
                    <w:t xml:space="preserve"> 7 a 11 </w:t>
                  </w:r>
                  <w:r w:rsidR="00DC4F7A" w:rsidRPr="00DC4F7A">
                    <w:rPr>
                      <w:color w:val="000000" w:themeColor="text1"/>
                      <w:sz w:val="22"/>
                      <w:szCs w:val="22"/>
                      <w:lang w:val="pt-PT"/>
                    </w:rPr>
                    <w:t>irão</w:t>
                  </w:r>
                  <w:r w:rsidRPr="00DC4F7A">
                    <w:rPr>
                      <w:color w:val="000000" w:themeColor="text1"/>
                      <w:sz w:val="22"/>
                      <w:szCs w:val="22"/>
                      <w:lang w:val="pt-PT"/>
                    </w:rPr>
                    <w:t xml:space="preserve"> necessitar da Vacina </w:t>
                  </w:r>
                  <w:r w:rsidR="00DC4F7A" w:rsidRPr="00DC4F7A">
                    <w:rPr>
                      <w:color w:val="000000" w:themeColor="text1"/>
                      <w:sz w:val="22"/>
                      <w:szCs w:val="22"/>
                      <w:lang w:val="pt-PT"/>
                    </w:rPr>
                    <w:t>Meningocócica</w:t>
                  </w:r>
                  <w:r w:rsidRPr="00DC4F7A">
                    <w:rPr>
                      <w:color w:val="000000" w:themeColor="text1"/>
                      <w:sz w:val="22"/>
                      <w:szCs w:val="22"/>
                      <w:lang w:val="pt-PT"/>
                    </w:rPr>
                    <w:t xml:space="preserve"> Conjugada, MenACWY (</w:t>
                  </w:r>
                  <w:r w:rsidR="00DC4F7A">
                    <w:rPr>
                      <w:color w:val="000000" w:themeColor="text1"/>
                      <w:sz w:val="22"/>
                      <w:szCs w:val="22"/>
                      <w:lang w:val="pt-PT"/>
                    </w:rPr>
                    <w:t xml:space="preserve">nomes das marcas </w:t>
                  </w:r>
                  <w:r w:rsidR="00DC4F7A">
                    <w:rPr>
                      <w:i/>
                      <w:color w:val="000000" w:themeColor="text1"/>
                      <w:sz w:val="22"/>
                      <w:szCs w:val="22"/>
                      <w:lang w:val="pt-PT"/>
                    </w:rPr>
                    <w:t xml:space="preserve">Menveo ou Menactra) </w:t>
                  </w:r>
                  <w:r w:rsidR="00DC4F7A">
                    <w:rPr>
                      <w:color w:val="000000" w:themeColor="text1"/>
                      <w:sz w:val="22"/>
                      <w:szCs w:val="22"/>
                      <w:lang w:val="pt-PT"/>
                    </w:rPr>
                    <w:t>para entrarem na escola.</w:t>
                  </w:r>
                </w:p>
                <w:p w14:paraId="2FF178D1" w14:textId="77777777" w:rsidR="00DC4F7A" w:rsidRDefault="00DC4F7A" w:rsidP="00B50145">
                  <w:pPr>
                    <w:rPr>
                      <w:color w:val="5B9BD5" w:themeColor="accent5"/>
                      <w:sz w:val="21"/>
                      <w:szCs w:val="22"/>
                      <w:lang w:val="pt-PT"/>
                    </w:rPr>
                  </w:pPr>
                </w:p>
                <w:p w14:paraId="1BEE87DA" w14:textId="0EEC26F8" w:rsidR="00DC4F7A" w:rsidRPr="003F0EC3" w:rsidRDefault="00DC4F7A" w:rsidP="00B50145">
                  <w:pPr>
                    <w:rPr>
                      <w:color w:val="000000" w:themeColor="text1"/>
                      <w:sz w:val="22"/>
                      <w:szCs w:val="22"/>
                      <w:lang w:val="pt-PT"/>
                    </w:rPr>
                  </w:pPr>
                  <w:r w:rsidRPr="003F0EC3">
                    <w:rPr>
                      <w:b/>
                      <w:color w:val="000000" w:themeColor="text1"/>
                      <w:sz w:val="22"/>
                      <w:szCs w:val="22"/>
                      <w:lang w:val="pt-PT"/>
                    </w:rPr>
                    <w:t xml:space="preserve">Entrada na Série 7: </w:t>
                  </w:r>
                  <w:r w:rsidRPr="003F0EC3">
                    <w:rPr>
                      <w:color w:val="000000" w:themeColor="text1"/>
                      <w:sz w:val="22"/>
                      <w:szCs w:val="22"/>
                      <w:lang w:val="pt-PT"/>
                    </w:rPr>
                    <w:t>1 dose de MenACWY</w:t>
                  </w:r>
                  <w:r w:rsidR="001363FB" w:rsidRPr="003F0EC3">
                    <w:rPr>
                      <w:color w:val="000000" w:themeColor="text1"/>
                      <w:sz w:val="22"/>
                      <w:szCs w:val="22"/>
                      <w:lang w:val="pt-PT"/>
                    </w:rPr>
                    <w:t xml:space="preserve"> para todos os alunos.</w:t>
                  </w:r>
                </w:p>
                <w:p w14:paraId="5DB759EB" w14:textId="77777777" w:rsidR="001363FB" w:rsidRPr="003F0EC3" w:rsidRDefault="001363FB" w:rsidP="00B50145">
                  <w:pPr>
                    <w:rPr>
                      <w:color w:val="000000" w:themeColor="text1"/>
                      <w:sz w:val="22"/>
                      <w:szCs w:val="22"/>
                      <w:lang w:val="pt-PT"/>
                    </w:rPr>
                  </w:pPr>
                </w:p>
                <w:p w14:paraId="65687F1A" w14:textId="1C39F082" w:rsidR="001363FB" w:rsidRPr="001363FB" w:rsidRDefault="001363FB" w:rsidP="00B50145">
                  <w:pPr>
                    <w:rPr>
                      <w:color w:val="000000" w:themeColor="text1"/>
                      <w:sz w:val="21"/>
                      <w:szCs w:val="22"/>
                      <w:lang w:val="pt-PT"/>
                    </w:rPr>
                  </w:pPr>
                  <w:r w:rsidRPr="003F0EC3">
                    <w:rPr>
                      <w:b/>
                      <w:color w:val="000000" w:themeColor="text1"/>
                      <w:sz w:val="22"/>
                      <w:szCs w:val="22"/>
                      <w:lang w:val="pt-PT"/>
                    </w:rPr>
                    <w:t xml:space="preserve">Entrada na Série 11: </w:t>
                  </w:r>
                  <w:r w:rsidRPr="003F0EC3">
                    <w:rPr>
                      <w:color w:val="000000" w:themeColor="text1"/>
                      <w:sz w:val="22"/>
                      <w:szCs w:val="22"/>
                      <w:lang w:val="pt-PT"/>
                    </w:rPr>
                    <w:t>1 dose de reforço de MenACWY recebida em ou depois dos 16 anos de idade. (1 ou mais doses de MenACWY são acetáveis, desde que 1 dose tenha sido recebida aos 16 anos de idade ou depois dos 16 anos de idade.</w:t>
                  </w:r>
                  <w:r>
                    <w:rPr>
                      <w:color w:val="000000" w:themeColor="text1"/>
                      <w:sz w:val="21"/>
                      <w:szCs w:val="22"/>
                      <w:lang w:val="pt-PT"/>
                    </w:rPr>
                    <w:t xml:space="preserve"> </w:t>
                  </w:r>
                </w:p>
              </w:tc>
            </w:tr>
          </w:tbl>
          <w:p w14:paraId="0DA1BCD4" w14:textId="77777777" w:rsidR="006A0D4E" w:rsidRDefault="006A0D4E" w:rsidP="00453F73">
            <w:pPr>
              <w:jc w:val="center"/>
              <w:rPr>
                <w:color w:val="5B9BD5" w:themeColor="accent5"/>
                <w:sz w:val="20"/>
                <w:szCs w:val="20"/>
                <w:lang w:val="pt-PT"/>
              </w:rPr>
            </w:pPr>
          </w:p>
          <w:p w14:paraId="44222663" w14:textId="01C7F0D4" w:rsidR="009515CE" w:rsidRPr="000B14BA" w:rsidRDefault="00427CA3" w:rsidP="009515CE">
            <w:pPr>
              <w:rPr>
                <w:b/>
                <w:color w:val="385623" w:themeColor="accent6" w:themeShade="80"/>
                <w:sz w:val="36"/>
                <w:szCs w:val="36"/>
                <w:lang w:val="pt-PT"/>
              </w:rPr>
            </w:pPr>
            <w:r>
              <w:rPr>
                <w:color w:val="70AD47" w:themeColor="accent6"/>
                <w:sz w:val="36"/>
                <w:szCs w:val="36"/>
                <w:lang w:val="pt-PT"/>
              </w:rPr>
              <w:t xml:space="preserve">    </w:t>
            </w:r>
            <w:r w:rsidRPr="000B14BA">
              <w:rPr>
                <w:b/>
                <w:color w:val="385623" w:themeColor="accent6" w:themeShade="80"/>
                <w:sz w:val="36"/>
                <w:szCs w:val="36"/>
                <w:lang w:val="pt-PT"/>
              </w:rPr>
              <w:t>Perguntas Frequentes                   Pesquisas de Imunização Escolar</w:t>
            </w:r>
            <w:r w:rsidR="009515CE" w:rsidRPr="000B14BA">
              <w:rPr>
                <w:b/>
                <w:color w:val="385623" w:themeColor="accent6" w:themeShade="80"/>
                <w:sz w:val="36"/>
                <w:szCs w:val="36"/>
                <w:lang w:val="pt-PT"/>
              </w:rPr>
              <w:t xml:space="preserve">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57"/>
              <w:gridCol w:w="5737"/>
            </w:tblGrid>
            <w:tr w:rsidR="009515CE" w14:paraId="738FAB89" w14:textId="77777777" w:rsidTr="00410986">
              <w:trPr>
                <w:trHeight w:val="9494"/>
              </w:trPr>
              <w:tc>
                <w:tcPr>
                  <w:tcW w:w="4657" w:type="dxa"/>
                </w:tcPr>
                <w:p w14:paraId="0B1F76F4" w14:textId="292A1EAE" w:rsidR="0094640E" w:rsidRPr="000B14BA" w:rsidRDefault="0094640E" w:rsidP="00A906ED">
                  <w:pPr>
                    <w:rPr>
                      <w:b/>
                      <w:color w:val="7030A0"/>
                      <w:sz w:val="21"/>
                      <w:szCs w:val="21"/>
                      <w:lang w:val="pt-PT"/>
                    </w:rPr>
                  </w:pPr>
                  <w:r w:rsidRPr="000B14BA">
                    <w:rPr>
                      <w:b/>
                      <w:color w:val="7030A0"/>
                      <w:sz w:val="21"/>
                      <w:szCs w:val="21"/>
                      <w:lang w:val="pt-PT"/>
                    </w:rPr>
                    <w:t>Porqu</w:t>
                  </w:r>
                  <w:r w:rsidRPr="000B14BA">
                    <w:rPr>
                      <w:rFonts w:ascii="Calibri" w:hAnsi="Calibri"/>
                      <w:b/>
                      <w:color w:val="7030A0"/>
                      <w:sz w:val="21"/>
                      <w:szCs w:val="21"/>
                      <w:lang w:val="pt-PT"/>
                    </w:rPr>
                    <w:t>ê</w:t>
                  </w:r>
                  <w:r w:rsidRPr="000B14BA">
                    <w:rPr>
                      <w:b/>
                      <w:color w:val="7030A0"/>
                      <w:sz w:val="21"/>
                      <w:szCs w:val="21"/>
                      <w:lang w:val="pt-PT"/>
                    </w:rPr>
                    <w:t xml:space="preserve"> </w:t>
                  </w:r>
                  <w:r w:rsidRPr="000B14BA">
                    <w:rPr>
                      <w:rFonts w:ascii="Calibri" w:hAnsi="Calibri"/>
                      <w:b/>
                      <w:color w:val="7030A0"/>
                      <w:sz w:val="21"/>
                      <w:szCs w:val="21"/>
                      <w:lang w:val="pt-PT"/>
                    </w:rPr>
                    <w:t>é</w:t>
                  </w:r>
                  <w:r w:rsidRPr="000B14BA">
                    <w:rPr>
                      <w:b/>
                      <w:color w:val="7030A0"/>
                      <w:sz w:val="21"/>
                      <w:szCs w:val="21"/>
                      <w:lang w:val="pt-PT"/>
                    </w:rPr>
                    <w:t xml:space="preserve"> exigida a vacina meningocócica</w:t>
                  </w:r>
                  <w:r w:rsidR="00A906ED" w:rsidRPr="000B14BA">
                    <w:rPr>
                      <w:b/>
                      <w:color w:val="7030A0"/>
                      <w:sz w:val="21"/>
                      <w:szCs w:val="21"/>
                      <w:lang w:val="pt-PT"/>
                    </w:rPr>
                    <w:t xml:space="preserve"> conjuga- </w:t>
                  </w:r>
                  <w:r w:rsidRPr="000B14BA">
                    <w:rPr>
                      <w:b/>
                      <w:color w:val="7030A0"/>
                      <w:sz w:val="21"/>
                      <w:szCs w:val="21"/>
                      <w:lang w:val="pt-PT"/>
                    </w:rPr>
                    <w:t xml:space="preserve">da? </w:t>
                  </w:r>
                </w:p>
                <w:p w14:paraId="4D057503" w14:textId="77777777" w:rsidR="0094640E" w:rsidRPr="00A906ED" w:rsidRDefault="0094640E" w:rsidP="0094640E">
                  <w:pPr>
                    <w:jc w:val="both"/>
                    <w:rPr>
                      <w:color w:val="7030A0"/>
                      <w:sz w:val="16"/>
                      <w:szCs w:val="16"/>
                      <w:lang w:val="pt-PT"/>
                    </w:rPr>
                  </w:pPr>
                  <w:r>
                    <w:rPr>
                      <w:color w:val="7030A0"/>
                      <w:sz w:val="20"/>
                      <w:szCs w:val="20"/>
                      <w:lang w:val="pt-PT"/>
                    </w:rPr>
                    <w:t xml:space="preserve">              </w:t>
                  </w:r>
                </w:p>
                <w:p w14:paraId="32DD41CF" w14:textId="14E5AD9A" w:rsidR="0094640E" w:rsidRPr="0094640E" w:rsidRDefault="0094640E" w:rsidP="0094640E">
                  <w:pPr>
                    <w:jc w:val="both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Os requisitos gerais das escolas de Mass seguem as re-</w:t>
                  </w:r>
                </w:p>
                <w:p w14:paraId="7AB83179" w14:textId="19D71675" w:rsidR="0094640E" w:rsidRDefault="0094640E" w:rsidP="0094640E">
                  <w:pPr>
                    <w:jc w:val="both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comendações do Comit</w:t>
                  </w: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pt-PT"/>
                    </w:rPr>
                    <w:t>ê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 Nacional de Aconselhamento</w:t>
                  </w:r>
                </w:p>
                <w:p w14:paraId="074EF289" w14:textId="429A5005" w:rsidR="0094640E" w:rsidRDefault="0094640E" w:rsidP="0094640E">
                  <w:pPr>
                    <w:jc w:val="both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das Práticas de Imunização (ACIP). A ACIP recomenda</w:t>
                  </w:r>
                </w:p>
                <w:p w14:paraId="799473AE" w14:textId="7D9ED60C" w:rsidR="0094640E" w:rsidRDefault="0094640E" w:rsidP="0094640E">
                  <w:pPr>
                    <w:jc w:val="both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que as crianças recebam uma dose de MenACWY aos 11-12 anos de idade e uma dose de reforço aos 16 anos.</w:t>
                  </w:r>
                </w:p>
                <w:p w14:paraId="51869606" w14:textId="33365433" w:rsidR="000E7CE1" w:rsidRPr="001A320C" w:rsidRDefault="000E7CE1" w:rsidP="0094640E">
                  <w:pPr>
                    <w:jc w:val="both"/>
                    <w:rPr>
                      <w:color w:val="000000" w:themeColor="text1"/>
                      <w:sz w:val="16"/>
                      <w:szCs w:val="16"/>
                      <w:lang w:val="pt-PT"/>
                    </w:rPr>
                  </w:pPr>
                </w:p>
                <w:p w14:paraId="4648F135" w14:textId="2F8B2FFC" w:rsidR="000E7CE1" w:rsidRPr="000B14BA" w:rsidRDefault="00A906ED" w:rsidP="00A906ED">
                  <w:pPr>
                    <w:rPr>
                      <w:b/>
                      <w:color w:val="7030A0"/>
                      <w:sz w:val="20"/>
                      <w:szCs w:val="20"/>
                      <w:lang w:val="pt-PT"/>
                    </w:rPr>
                  </w:pPr>
                  <w:r w:rsidRPr="000B14BA">
                    <w:rPr>
                      <w:b/>
                      <w:color w:val="7030A0"/>
                      <w:sz w:val="20"/>
                      <w:szCs w:val="20"/>
                      <w:lang w:val="pt-PT"/>
                    </w:rPr>
                    <w:t xml:space="preserve">E </w:t>
                  </w:r>
                  <w:r w:rsidR="000E7CE1" w:rsidRPr="000B14BA">
                    <w:rPr>
                      <w:b/>
                      <w:color w:val="7030A0"/>
                      <w:sz w:val="20"/>
                      <w:szCs w:val="20"/>
                      <w:lang w:val="pt-PT"/>
                    </w:rPr>
                    <w:t xml:space="preserve">se um </w:t>
                  </w:r>
                  <w:r w:rsidR="000E7CE1" w:rsidRPr="000B14BA">
                    <w:rPr>
                      <w:b/>
                      <w:color w:val="7030A0"/>
                      <w:sz w:val="21"/>
                      <w:szCs w:val="21"/>
                      <w:lang w:val="pt-PT"/>
                    </w:rPr>
                    <w:t>aluno</w:t>
                  </w:r>
                  <w:r w:rsidR="000E7CE1" w:rsidRPr="000B14BA">
                    <w:rPr>
                      <w:b/>
                      <w:color w:val="7030A0"/>
                      <w:sz w:val="20"/>
                      <w:szCs w:val="20"/>
                      <w:lang w:val="pt-PT"/>
                    </w:rPr>
                    <w:t xml:space="preserve"> não completou os 16 anos de idade no </w:t>
                  </w:r>
                  <w:r w:rsidRPr="000B14BA">
                    <w:rPr>
                      <w:b/>
                      <w:color w:val="7030A0"/>
                      <w:sz w:val="20"/>
                      <w:szCs w:val="20"/>
                      <w:lang w:val="pt-PT"/>
                    </w:rPr>
                    <w:t>início</w:t>
                  </w:r>
                  <w:r w:rsidR="000E7CE1" w:rsidRPr="000B14BA">
                    <w:rPr>
                      <w:b/>
                      <w:color w:val="7030A0"/>
                      <w:sz w:val="20"/>
                      <w:szCs w:val="20"/>
                      <w:lang w:val="pt-PT"/>
                    </w:rPr>
                    <w:t xml:space="preserve"> da Série 11?</w:t>
                  </w:r>
                </w:p>
                <w:p w14:paraId="5829945D" w14:textId="6D6C8E04" w:rsidR="00A906ED" w:rsidRDefault="00A906ED" w:rsidP="0094640E">
                  <w:pPr>
                    <w:jc w:val="both"/>
                    <w:rPr>
                      <w:color w:val="7030A0"/>
                      <w:sz w:val="16"/>
                      <w:szCs w:val="16"/>
                      <w:lang w:val="pt-PT"/>
                    </w:rPr>
                  </w:pPr>
                </w:p>
                <w:p w14:paraId="78912503" w14:textId="5A05A7F3" w:rsidR="00A906ED" w:rsidRDefault="00A906ED" w:rsidP="0094640E">
                  <w:pPr>
                    <w:jc w:val="both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Os Alunos que não completaram os 16 anos de idade ao entrarem na Série 11 irão necessitar de uma dose de reforço quando cumprirem os 16 anos.</w:t>
                  </w:r>
                </w:p>
                <w:p w14:paraId="1764773B" w14:textId="043ED666" w:rsidR="00A906ED" w:rsidRDefault="00A906ED" w:rsidP="0094640E">
                  <w:pPr>
                    <w:jc w:val="both"/>
                    <w:rPr>
                      <w:color w:val="000000" w:themeColor="text1"/>
                      <w:sz w:val="16"/>
                      <w:szCs w:val="16"/>
                      <w:lang w:val="pt-PT"/>
                    </w:rPr>
                  </w:pPr>
                </w:p>
                <w:p w14:paraId="79B3B0DD" w14:textId="112663EB" w:rsidR="00A906ED" w:rsidRPr="000B14BA" w:rsidRDefault="00A906ED" w:rsidP="00A906ED">
                  <w:pPr>
                    <w:rPr>
                      <w:b/>
                      <w:color w:val="7030A0"/>
                      <w:sz w:val="21"/>
                      <w:szCs w:val="21"/>
                      <w:lang w:val="pt-PT"/>
                    </w:rPr>
                  </w:pPr>
                  <w:r w:rsidRPr="000B14BA">
                    <w:rPr>
                      <w:b/>
                      <w:color w:val="7030A0"/>
                      <w:sz w:val="21"/>
                      <w:szCs w:val="21"/>
                      <w:lang w:val="pt-PT"/>
                    </w:rPr>
                    <w:t>E se a minha escola possui salas de aula não classificadas?</w:t>
                  </w:r>
                </w:p>
                <w:p w14:paraId="08D3F3AF" w14:textId="463834B9" w:rsidR="00A906ED" w:rsidRDefault="00A906ED" w:rsidP="00A906ED">
                  <w:pPr>
                    <w:rPr>
                      <w:color w:val="7030A0"/>
                      <w:sz w:val="16"/>
                      <w:szCs w:val="16"/>
                      <w:lang w:val="pt-PT"/>
                    </w:rPr>
                  </w:pPr>
                </w:p>
                <w:p w14:paraId="754B873A" w14:textId="540DEC6C" w:rsidR="00A906ED" w:rsidRDefault="00A906ED" w:rsidP="00A906ED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Nas salas de aula não classificadas, os requisitos da </w:t>
                  </w:r>
                  <w:r w:rsidR="003B46BB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Série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 7 aplicam-se a todos os alunos </w:t>
                  </w:r>
                  <w:r w:rsidR="003B46BB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de 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12 anos</w:t>
                  </w:r>
                  <w:r w:rsidR="003B46BB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 ou mais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 e os requisitos da </w:t>
                  </w:r>
                  <w:r w:rsidR="003B46BB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Série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 11 aplicam-se a todos os alunos de </w:t>
                  </w:r>
                  <w:r w:rsidR="003B46BB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16 ou mais.</w:t>
                  </w:r>
                </w:p>
                <w:p w14:paraId="4926B60C" w14:textId="6D22D1E8" w:rsidR="003B46BB" w:rsidRPr="001A320C" w:rsidRDefault="003B46BB" w:rsidP="00A906ED">
                  <w:pPr>
                    <w:rPr>
                      <w:color w:val="000000" w:themeColor="text1"/>
                      <w:sz w:val="16"/>
                      <w:szCs w:val="16"/>
                      <w:lang w:val="pt-PT"/>
                    </w:rPr>
                  </w:pPr>
                </w:p>
                <w:p w14:paraId="6BDBB288" w14:textId="17C9F822" w:rsidR="003B46BB" w:rsidRPr="000B14BA" w:rsidRDefault="003B46BB" w:rsidP="00A906ED">
                  <w:pPr>
                    <w:rPr>
                      <w:b/>
                      <w:color w:val="7030A0"/>
                      <w:sz w:val="21"/>
                      <w:szCs w:val="21"/>
                      <w:lang w:val="pt-PT"/>
                    </w:rPr>
                  </w:pPr>
                  <w:r w:rsidRPr="000B14BA">
                    <w:rPr>
                      <w:b/>
                      <w:color w:val="7030A0"/>
                      <w:sz w:val="21"/>
                      <w:szCs w:val="21"/>
                      <w:lang w:val="pt-PT"/>
                    </w:rPr>
                    <w:t>A isenção da vacina meningocócica aplica-se ao novo requisito?</w:t>
                  </w:r>
                </w:p>
                <w:p w14:paraId="3A40FD3B" w14:textId="6A3F81D8" w:rsidR="003B46BB" w:rsidRDefault="003B46BB" w:rsidP="00A906ED">
                  <w:pPr>
                    <w:rPr>
                      <w:color w:val="7030A0"/>
                      <w:sz w:val="16"/>
                      <w:szCs w:val="16"/>
                      <w:lang w:val="pt-PT"/>
                    </w:rPr>
                  </w:pPr>
                </w:p>
                <w:p w14:paraId="21652B44" w14:textId="07D5D0A0" w:rsidR="003B46BB" w:rsidRDefault="003B46BB" w:rsidP="00A906ED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Não. A isenção é unicamente para os alunos educados em casa; contudo, são permitidas isenções médicas ou religiosas aos alunos.  </w:t>
                  </w:r>
                </w:p>
                <w:p w14:paraId="30B12E9E" w14:textId="1856287C" w:rsidR="003B46BB" w:rsidRPr="001A320C" w:rsidRDefault="003B46BB" w:rsidP="00A906ED">
                  <w:pPr>
                    <w:rPr>
                      <w:color w:val="000000" w:themeColor="text1"/>
                      <w:sz w:val="16"/>
                      <w:szCs w:val="16"/>
                      <w:lang w:val="pt-PT"/>
                    </w:rPr>
                  </w:pPr>
                </w:p>
                <w:p w14:paraId="3C5BE2A8" w14:textId="6A30DAF5" w:rsidR="003B46BB" w:rsidRPr="000B14BA" w:rsidRDefault="003B46BB" w:rsidP="00A906ED">
                  <w:pPr>
                    <w:rPr>
                      <w:b/>
                      <w:color w:val="7030A0"/>
                      <w:sz w:val="21"/>
                      <w:szCs w:val="21"/>
                      <w:lang w:val="pt-PT"/>
                    </w:rPr>
                  </w:pPr>
                  <w:r w:rsidRPr="000B14BA">
                    <w:rPr>
                      <w:b/>
                      <w:color w:val="7030A0"/>
                      <w:sz w:val="21"/>
                      <w:szCs w:val="21"/>
                      <w:lang w:val="pt-PT"/>
                    </w:rPr>
                    <w:t>E a Vacina Meningocócica B?</w:t>
                  </w:r>
                </w:p>
                <w:p w14:paraId="26CC65B3" w14:textId="0A663E1A" w:rsidR="003B46BB" w:rsidRDefault="003B46BB" w:rsidP="00A906ED">
                  <w:pPr>
                    <w:rPr>
                      <w:color w:val="7030A0"/>
                      <w:sz w:val="16"/>
                      <w:szCs w:val="16"/>
                      <w:lang w:val="pt-PT"/>
                    </w:rPr>
                  </w:pPr>
                </w:p>
                <w:p w14:paraId="5BC18328" w14:textId="77777777" w:rsidR="00805E74" w:rsidRDefault="003B46BB" w:rsidP="0094640E">
                  <w:pPr>
                    <w:rPr>
                      <w:color w:val="7030A0"/>
                      <w:sz w:val="20"/>
                      <w:szCs w:val="20"/>
                      <w:lang w:val="pt-PT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A </w:t>
                  </w:r>
                  <w:r w:rsidR="00864BA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vacina 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Men B (nomes das marcas </w:t>
                  </w:r>
                  <w:r>
                    <w:rPr>
                      <w:i/>
                      <w:color w:val="000000" w:themeColor="text1"/>
                      <w:sz w:val="20"/>
                      <w:szCs w:val="20"/>
                      <w:lang w:val="pt-PT"/>
                    </w:rPr>
                    <w:t xml:space="preserve">Bexsero 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ou </w:t>
                  </w:r>
                  <w:r>
                    <w:rPr>
                      <w:i/>
                      <w:color w:val="000000" w:themeColor="text1"/>
                      <w:sz w:val="20"/>
                      <w:szCs w:val="20"/>
                      <w:lang w:val="pt-PT"/>
                    </w:rPr>
                    <w:t>Trumenba)</w:t>
                  </w:r>
                  <w:r w:rsidR="00864BAC">
                    <w:rPr>
                      <w:i/>
                      <w:color w:val="000000" w:themeColor="text1"/>
                      <w:sz w:val="20"/>
                      <w:szCs w:val="20"/>
                      <w:lang w:val="pt-PT"/>
                    </w:rPr>
                    <w:t xml:space="preserve"> n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ão cumprem co</w:t>
                  </w:r>
                  <w:r w:rsidR="00957808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m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 os requisitos da MenACWY.</w:t>
                  </w:r>
                  <w:r w:rsidR="0094640E">
                    <w:rPr>
                      <w:color w:val="7030A0"/>
                      <w:sz w:val="20"/>
                      <w:szCs w:val="20"/>
                      <w:lang w:val="pt-PT"/>
                    </w:rPr>
                    <w:t xml:space="preserve">     </w:t>
                  </w:r>
                </w:p>
                <w:p w14:paraId="677B89B3" w14:textId="77777777" w:rsidR="00805E74" w:rsidRDefault="00805E74" w:rsidP="0094640E">
                  <w:pPr>
                    <w:rPr>
                      <w:color w:val="7030A0"/>
                      <w:sz w:val="20"/>
                      <w:szCs w:val="20"/>
                      <w:lang w:val="pt-PT"/>
                    </w:rPr>
                  </w:pPr>
                </w:p>
                <w:p w14:paraId="7F086AE1" w14:textId="383C5143" w:rsidR="009515CE" w:rsidRPr="000B14BA" w:rsidRDefault="000806F9" w:rsidP="0094640E">
                  <w:pPr>
                    <w:rPr>
                      <w:b/>
                      <w:i/>
                      <w:color w:val="000000" w:themeColor="text1"/>
                      <w:sz w:val="22"/>
                      <w:szCs w:val="22"/>
                      <w:lang w:val="pt-PT"/>
                    </w:rPr>
                  </w:pPr>
                  <w:r w:rsidRPr="000B14BA">
                    <w:rPr>
                      <w:b/>
                      <w:color w:val="000000" w:themeColor="text1"/>
                      <w:sz w:val="22"/>
                      <w:szCs w:val="22"/>
                      <w:lang w:val="pt-PT"/>
                    </w:rPr>
                    <w:t xml:space="preserve">Contate a Divisão de </w:t>
                  </w:r>
                  <w:r w:rsidR="007A2E55" w:rsidRPr="000B14BA">
                    <w:rPr>
                      <w:b/>
                      <w:color w:val="000000" w:themeColor="text1"/>
                      <w:sz w:val="22"/>
                      <w:szCs w:val="22"/>
                      <w:lang w:val="pt-PT"/>
                    </w:rPr>
                    <w:t>I</w:t>
                  </w:r>
                  <w:r w:rsidRPr="000B14BA">
                    <w:rPr>
                      <w:b/>
                      <w:color w:val="000000" w:themeColor="text1"/>
                      <w:sz w:val="22"/>
                      <w:szCs w:val="22"/>
                      <w:lang w:val="pt-PT"/>
                    </w:rPr>
                    <w:t>munização através do Número de Telefone (617) 983-6800</w:t>
                  </w:r>
                  <w:r w:rsidR="0094640E" w:rsidRPr="000B14BA">
                    <w:rPr>
                      <w:b/>
                      <w:color w:val="000000" w:themeColor="text1"/>
                      <w:sz w:val="22"/>
                      <w:szCs w:val="22"/>
                      <w:lang w:val="pt-PT"/>
                    </w:rPr>
                    <w:t xml:space="preserve">                                                                                         </w:t>
                  </w:r>
                </w:p>
              </w:tc>
              <w:tc>
                <w:tcPr>
                  <w:tcW w:w="5737" w:type="dxa"/>
                </w:tcPr>
                <w:p w14:paraId="365F768C" w14:textId="0DC885DD" w:rsidR="000E7CE1" w:rsidRPr="000B14BA" w:rsidRDefault="0094640E" w:rsidP="000E7CE1">
                  <w:pPr>
                    <w:rPr>
                      <w:b/>
                      <w:color w:val="7030A0"/>
                      <w:sz w:val="21"/>
                      <w:szCs w:val="21"/>
                      <w:lang w:val="pt-PT"/>
                    </w:rPr>
                  </w:pPr>
                  <w:r w:rsidRPr="000B14BA">
                    <w:rPr>
                      <w:b/>
                      <w:color w:val="7030A0"/>
                      <w:sz w:val="21"/>
                      <w:szCs w:val="21"/>
                      <w:lang w:val="pt-PT"/>
                    </w:rPr>
                    <w:t>Porqu</w:t>
                  </w:r>
                  <w:r w:rsidRPr="000B14BA">
                    <w:rPr>
                      <w:rFonts w:ascii="Calibri" w:hAnsi="Calibri"/>
                      <w:b/>
                      <w:color w:val="7030A0"/>
                      <w:sz w:val="21"/>
                      <w:szCs w:val="21"/>
                      <w:lang w:val="pt-PT"/>
                    </w:rPr>
                    <w:t>ê</w:t>
                  </w:r>
                  <w:r w:rsidRPr="000B14BA">
                    <w:rPr>
                      <w:b/>
                      <w:color w:val="7030A0"/>
                      <w:sz w:val="21"/>
                      <w:szCs w:val="21"/>
                      <w:lang w:val="pt-PT"/>
                    </w:rPr>
                    <w:t xml:space="preserve"> a minha escola deve publicar uma pesquisa </w:t>
                  </w:r>
                  <w:r w:rsidR="000E7CE1" w:rsidRPr="000B14BA">
                    <w:rPr>
                      <w:b/>
                      <w:color w:val="7030A0"/>
                      <w:sz w:val="21"/>
                      <w:szCs w:val="21"/>
                      <w:lang w:val="pt-PT"/>
                    </w:rPr>
                    <w:t xml:space="preserve">de imuniza-ção da vacina meningocócica na minha Série 7? </w:t>
                  </w:r>
                </w:p>
                <w:p w14:paraId="60C42B60" w14:textId="60C0F5A3" w:rsidR="00864BAC" w:rsidRDefault="00864BAC" w:rsidP="000E7CE1">
                  <w:pPr>
                    <w:rPr>
                      <w:color w:val="7030A0"/>
                      <w:sz w:val="20"/>
                      <w:szCs w:val="20"/>
                      <w:lang w:val="pt-PT"/>
                    </w:rPr>
                  </w:pPr>
                </w:p>
                <w:p w14:paraId="659C6067" w14:textId="6B98EA1D" w:rsidR="00864BAC" w:rsidRDefault="00864BAC" w:rsidP="000E7CE1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Sim. A pesquisa da Série 7 será atualizada no Outono de 2020 para incluir uma pergunta acerca da vacina meningocócica para todos os alunos. </w:t>
                  </w:r>
                </w:p>
                <w:p w14:paraId="645A5365" w14:textId="783E2314" w:rsidR="00864BAC" w:rsidRDefault="00864BAC" w:rsidP="000E7CE1">
                  <w:pPr>
                    <w:rPr>
                      <w:color w:val="000000" w:themeColor="text1"/>
                      <w:sz w:val="16"/>
                      <w:szCs w:val="16"/>
                      <w:lang w:val="pt-PT"/>
                    </w:rPr>
                  </w:pPr>
                </w:p>
                <w:p w14:paraId="02D4AADC" w14:textId="12AC398D" w:rsidR="00864BAC" w:rsidRPr="000B14BA" w:rsidRDefault="00864BAC" w:rsidP="000E7CE1">
                  <w:pPr>
                    <w:rPr>
                      <w:b/>
                      <w:color w:val="7030A0"/>
                      <w:sz w:val="21"/>
                      <w:szCs w:val="21"/>
                      <w:lang w:val="pt-PT"/>
                    </w:rPr>
                  </w:pPr>
                  <w:r w:rsidRPr="000B14BA">
                    <w:rPr>
                      <w:b/>
                      <w:color w:val="7030A0"/>
                      <w:sz w:val="21"/>
                      <w:szCs w:val="21"/>
                      <w:lang w:val="pt-PT"/>
                    </w:rPr>
                    <w:t xml:space="preserve">Sou um aluno ensinado em casa. Devo completar uma pesquisa residencial separada além da minha pesquisa da Série 7? </w:t>
                  </w:r>
                </w:p>
                <w:p w14:paraId="7428A079" w14:textId="55A14262" w:rsidR="00864BAC" w:rsidRDefault="00864BAC" w:rsidP="000E7CE1">
                  <w:pPr>
                    <w:rPr>
                      <w:color w:val="7030A0"/>
                      <w:sz w:val="16"/>
                      <w:szCs w:val="16"/>
                      <w:lang w:val="pt-PT"/>
                    </w:rPr>
                  </w:pPr>
                </w:p>
                <w:p w14:paraId="267C9055" w14:textId="60279E2A" w:rsidR="00864BAC" w:rsidRDefault="00864BAC" w:rsidP="000E7CE1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Não. A pesquisa de </w:t>
                  </w:r>
                  <w:r w:rsidR="00A73995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imunização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 da escola em casa </w:t>
                  </w:r>
                  <w:r w:rsidR="00A73995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será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 incorpora</w:t>
                  </w:r>
                  <w:r w:rsidR="00A73995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da</w:t>
                  </w:r>
                </w:p>
                <w:p w14:paraId="49BCFEBD" w14:textId="0B5D86A8" w:rsidR="00864BAC" w:rsidRDefault="00A73995" w:rsidP="000E7CE1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na pesquisa da Série 7.</w:t>
                  </w:r>
                </w:p>
                <w:p w14:paraId="1E039268" w14:textId="0A145C2D" w:rsidR="00A73995" w:rsidRPr="00957808" w:rsidRDefault="00A73995" w:rsidP="000E7CE1">
                  <w:pPr>
                    <w:rPr>
                      <w:color w:val="000000" w:themeColor="text1"/>
                      <w:sz w:val="16"/>
                      <w:szCs w:val="16"/>
                      <w:lang w:val="pt-PT"/>
                    </w:rPr>
                  </w:pPr>
                </w:p>
                <w:p w14:paraId="4A20ED42" w14:textId="46A18B04" w:rsidR="00A73995" w:rsidRPr="000B14BA" w:rsidRDefault="00A73995" w:rsidP="000E7CE1">
                  <w:pPr>
                    <w:rPr>
                      <w:b/>
                      <w:color w:val="7030A0"/>
                      <w:sz w:val="21"/>
                      <w:szCs w:val="21"/>
                      <w:lang w:val="pt-PT"/>
                    </w:rPr>
                  </w:pPr>
                  <w:r w:rsidRPr="000B14BA">
                    <w:rPr>
                      <w:b/>
                      <w:color w:val="7030A0"/>
                      <w:sz w:val="21"/>
                      <w:szCs w:val="21"/>
                      <w:lang w:val="pt-PT"/>
                    </w:rPr>
                    <w:t>Haverá uma pesquisa de imunização na Série 11?</w:t>
                  </w:r>
                </w:p>
                <w:p w14:paraId="3E5F0519" w14:textId="5E537875" w:rsidR="00A73995" w:rsidRDefault="00A73995" w:rsidP="000E7CE1">
                  <w:pPr>
                    <w:rPr>
                      <w:color w:val="7030A0"/>
                      <w:sz w:val="16"/>
                      <w:szCs w:val="16"/>
                      <w:lang w:val="pt-PT"/>
                    </w:rPr>
                  </w:pPr>
                </w:p>
                <w:p w14:paraId="39E7D44E" w14:textId="2025DAFB" w:rsidR="00864BAC" w:rsidRPr="007A2E55" w:rsidRDefault="00A73995" w:rsidP="000E7CE1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Sim. Semelhante </w:t>
                  </w:r>
                  <w:r w:rsidR="009D613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pt-PT"/>
                    </w:rPr>
                    <w:t>à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s pesquisas do Jardim de </w:t>
                  </w:r>
                  <w:r w:rsidR="009D6137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Infância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 e </w:t>
                  </w:r>
                  <w:r w:rsidR="009D6137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Série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 7, uma pesquisa da </w:t>
                  </w:r>
                  <w:r w:rsidR="009D6137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Série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 11 </w:t>
                  </w:r>
                  <w:r w:rsidR="009D6137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estará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 disponível no </w:t>
                  </w:r>
                  <w:r w:rsidR="009D6137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Sistema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 d</w:t>
                  </w:r>
                  <w:r w:rsidR="009D6137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e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 </w:t>
                  </w:r>
                  <w:r w:rsidR="009D6137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Informação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 d</w:t>
                  </w:r>
                  <w:r w:rsidR="00957808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as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 </w:t>
                  </w:r>
                  <w:r w:rsidR="009D6137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Imunizações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 de Massachusetts (MIIS) no </w:t>
                  </w:r>
                  <w:r w:rsidR="009D6137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início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 do ano escolar </w:t>
                  </w:r>
                  <w:r w:rsidR="009D6137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d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e 2020-21. </w:t>
                  </w:r>
                  <w:r w:rsidR="009D6137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Antecipamos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 que a pesquisa da </w:t>
                  </w:r>
                  <w:r w:rsidR="009D6137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Série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 11 </w:t>
                  </w:r>
                  <w:r w:rsidR="009D6137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terá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 </w:t>
                  </w:r>
                  <w:r w:rsidR="001D5D52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início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 em Janeiro de 2021 e </w:t>
                  </w:r>
                  <w:r w:rsidR="009D6137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será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 concluída em </w:t>
                  </w:r>
                  <w:r w:rsidR="009D6137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Março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 xml:space="preserve"> de 2021. </w:t>
                  </w:r>
                </w:p>
                <w:p w14:paraId="6C0D2A96" w14:textId="4F59780D" w:rsidR="0094640E" w:rsidRPr="000E7CE1" w:rsidRDefault="0094640E" w:rsidP="0094640E">
                  <w:pPr>
                    <w:jc w:val="both"/>
                    <w:rPr>
                      <w:color w:val="7030A0"/>
                      <w:sz w:val="21"/>
                      <w:szCs w:val="21"/>
                      <w:lang w:val="pt-PT"/>
                    </w:rPr>
                  </w:pPr>
                </w:p>
                <w:p w14:paraId="7CD8F295" w14:textId="2EB0E455" w:rsidR="007329A0" w:rsidRDefault="007A2E55" w:rsidP="007329A0">
                  <w:r>
                    <w:fldChar w:fldCharType="begin"/>
                  </w:r>
                  <w:r w:rsidR="00BD1A36">
                    <w:instrText xml:space="preserve"> INCLUDEPICTURE "E:\\var\\folders\\y_\\h10jfwps23zdg03d8yjn9vf00000gp\\T\\com.microsoft.Word\\WebArchiveCopyPasteTempFiles\\2Q=="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492ED4B7" wp14:editId="079FFFD2">
                        <wp:extent cx="3481987" cy="2079533"/>
                        <wp:effectExtent l="0" t="0" r="0" b="3810"/>
                        <wp:docPr id="1" name="Picture 1" descr="Image result for Immunize 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Immunize 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8711" cy="2101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00F935C0" w14:textId="3D338A3B" w:rsidR="009515CE" w:rsidRPr="000B14BA" w:rsidRDefault="007A2E55" w:rsidP="009515CE">
                  <w:pPr>
                    <w:rPr>
                      <w:b/>
                      <w:color w:val="0070C0"/>
                      <w:sz w:val="22"/>
                      <w:szCs w:val="22"/>
                      <w:u w:val="single"/>
                      <w:lang w:val="pt-PT"/>
                    </w:rPr>
                  </w:pPr>
                  <w:r w:rsidRPr="000B14BA">
                    <w:rPr>
                      <w:b/>
                      <w:color w:val="000000" w:themeColor="text1"/>
                      <w:sz w:val="22"/>
                      <w:szCs w:val="22"/>
                      <w:lang w:val="pt-PT"/>
                    </w:rPr>
                    <w:t xml:space="preserve">Visite o portal do MDPH em </w:t>
                  </w:r>
                  <w:r w:rsidRPr="000B14BA">
                    <w:rPr>
                      <w:b/>
                      <w:color w:val="0070C0"/>
                      <w:sz w:val="22"/>
                      <w:szCs w:val="22"/>
                      <w:u w:val="single"/>
                      <w:lang w:val="pt-PT"/>
                    </w:rPr>
                    <w:t>https://www.mass.gov/info-details/school-immunizations</w:t>
                  </w:r>
                </w:p>
              </w:tc>
            </w:tr>
          </w:tbl>
          <w:p w14:paraId="5704D899" w14:textId="57C8F164" w:rsidR="009515CE" w:rsidRPr="009515CE" w:rsidRDefault="009515CE" w:rsidP="009515CE">
            <w:pPr>
              <w:rPr>
                <w:color w:val="70AD47" w:themeColor="accent6"/>
                <w:sz w:val="20"/>
                <w:szCs w:val="20"/>
                <w:lang w:val="pt-PT"/>
              </w:rPr>
            </w:pPr>
          </w:p>
        </w:tc>
      </w:tr>
    </w:tbl>
    <w:p w14:paraId="58F3D57A" w14:textId="11E3044F" w:rsidR="0099234F" w:rsidRPr="00A73995" w:rsidRDefault="0099234F">
      <w:pPr>
        <w:rPr>
          <w:sz w:val="44"/>
          <w:szCs w:val="44"/>
          <w:lang w:val="es-ES"/>
        </w:rPr>
      </w:pPr>
    </w:p>
    <w:sectPr w:rsidR="0099234F" w:rsidRPr="00A73995" w:rsidSect="001249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E7"/>
    <w:rsid w:val="000806F9"/>
    <w:rsid w:val="000B14BA"/>
    <w:rsid w:val="000C70CD"/>
    <w:rsid w:val="000E7CE1"/>
    <w:rsid w:val="001249E7"/>
    <w:rsid w:val="001363FB"/>
    <w:rsid w:val="001A320C"/>
    <w:rsid w:val="001D5D52"/>
    <w:rsid w:val="00291B18"/>
    <w:rsid w:val="002B3FA6"/>
    <w:rsid w:val="00343CCD"/>
    <w:rsid w:val="00362950"/>
    <w:rsid w:val="00393152"/>
    <w:rsid w:val="003A4A7F"/>
    <w:rsid w:val="003B46BB"/>
    <w:rsid w:val="003F0EC3"/>
    <w:rsid w:val="00410986"/>
    <w:rsid w:val="00427CA3"/>
    <w:rsid w:val="00453F73"/>
    <w:rsid w:val="004F1604"/>
    <w:rsid w:val="00575400"/>
    <w:rsid w:val="005A2AF2"/>
    <w:rsid w:val="00690B60"/>
    <w:rsid w:val="006A0D4E"/>
    <w:rsid w:val="006A53BA"/>
    <w:rsid w:val="00700678"/>
    <w:rsid w:val="007329A0"/>
    <w:rsid w:val="007A2E55"/>
    <w:rsid w:val="00805E74"/>
    <w:rsid w:val="00864BAC"/>
    <w:rsid w:val="0094640E"/>
    <w:rsid w:val="009515CE"/>
    <w:rsid w:val="00957808"/>
    <w:rsid w:val="00980DAA"/>
    <w:rsid w:val="0099234F"/>
    <w:rsid w:val="009D6137"/>
    <w:rsid w:val="00A02035"/>
    <w:rsid w:val="00A73995"/>
    <w:rsid w:val="00A906ED"/>
    <w:rsid w:val="00B356FD"/>
    <w:rsid w:val="00B50145"/>
    <w:rsid w:val="00B743C7"/>
    <w:rsid w:val="00BD1A36"/>
    <w:rsid w:val="00C661A9"/>
    <w:rsid w:val="00CA3973"/>
    <w:rsid w:val="00CA6751"/>
    <w:rsid w:val="00D840A8"/>
    <w:rsid w:val="00D9219C"/>
    <w:rsid w:val="00DC4F7A"/>
    <w:rsid w:val="00EA3352"/>
    <w:rsid w:val="00EA5096"/>
    <w:rsid w:val="00F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315F"/>
  <w15:chartTrackingRefBased/>
  <w15:docId w15:val="{FBD17F55-08C6-8647-BBAF-57550A18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5D79F5-2C7E-469D-BEC2-4AC46F20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Bridget Veale</cp:lastModifiedBy>
  <cp:revision>2</cp:revision>
  <cp:lastPrinted>2020-02-13T15:40:00Z</cp:lastPrinted>
  <dcterms:created xsi:type="dcterms:W3CDTF">2020-02-14T17:55:00Z</dcterms:created>
  <dcterms:modified xsi:type="dcterms:W3CDTF">2020-02-14T17:55:00Z</dcterms:modified>
</cp:coreProperties>
</file>